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000000"/>
          <w:sz w:val="36"/>
          <w:szCs w:val="36"/>
        </w:rPr>
        <w:t xml:space="preserve">СТРУКТУРА ИНФОРМАЦИИ</w:t>
      </w:r>
    </w:p>
    <w:p>
      <w:pPr>
        <w:spacing w:after="200"/>
        <w:jc w:val="center"/>
      </w:pPr>
      <w:r>
        <w:rPr>
          <w:b/>
          <w:bCs/>
          <w:color w:val="000000"/>
          <w:sz w:val="36"/>
          <w:szCs w:val="36"/>
        </w:rPr>
        <w:t xml:space="preserve">НА САЙТЕ СТОМАТОЛОГИЧЕСКОЙ КЛИНИКИ</w:t>
      </w:r>
    </w:p>
    <w:p>
      <w:pPr>
        <w:spacing w:after="360"/>
        <w:jc w:val="center"/>
      </w:pPr>
      <w:r>
        <w:rPr>
          <w:b/>
          <w:bCs/>
          <w:color w:val="000000"/>
          <w:sz w:val="24"/>
          <w:szCs w:val="24"/>
        </w:rPr>
        <w:t xml:space="preserve">Карта размещения обязательных и рекомендованных сведений (2026 г.)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1. Назначение документа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Документ описывает структуру информационных разделов сайта стоматологической клиники, обеспечивающую соответствие требованиям: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ст. 79, 79.1 Федерального закона от 21.11.2011 № 323-ФЗ;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>Постановления Правительства РФ от 30.05.2026 № 659;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Закона РФ от 07.02.1992 № 2300-1 «О защите прав потребителей»;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Федерального закона от 27.07.2006 № 152-ФЗ «О персональных данных»;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ч. 7 ст. 24 Федерального закона от 13.03.2006 № 38-ФЗ «О рекламе».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Ключевой принцип: 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>все сведения, размещённые в Уголке потребителя в холле клиники, должны быть продублированы на сайте. Сайт = публичный информационный канал, к нему применяются те же требования, что к стенду (разд. III ПП РФ № 659).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2. Рекомендуемая структура меню сайта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Все обязательные сведения распределяются по 4 верхним разделам меню сайта и подвалу. Это позволяет пациенту найти нужную информацию за 1–2 клика.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Раздел «О клинике»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Главная страница раздела (миссия, описание).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Сведения о медорганизации (реквизиты, лицензия, СЭЗ, учредители, структура).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Документы клиники (лицензия + приложения, СЭЗ, приказы, политики).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Раздел «Врачи»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Каталог врачей.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Карточка каждого врача (с сертификатом/аккредитацией, категорией, графиком).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Раздел «Цены»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Полный прейскурант.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PDF-версия для скачивания.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Раздел «Пациентам»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Правила записи.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Правила предоставления платных услуг.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Программа госгарантий и бесплатная помощь.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Образцы договоров и ИДС.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 гарантийных обязательствах.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об условиях, порядке, форме предоставления медуслуг.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Порядок предъявления претензий. Врачебная комиссия.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Порядок возврата денежных средств.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Передача данных в ЕГИСЗ и право на отказ.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Права и обязанности пациентов.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Льготные категории.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Стандарты медпомощи и клинические рекомендации.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Раздел «Контакты и обратная связь»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Адреса, телефоны, схема проезда.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Форма обратной связи (с чекбоксом согласия на ПДн).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Контролирующие органы (Минздрав, Росздравнадзор, Роспотребнадзор, ТФОМС, прокуратура).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Книга отзывов и предложений (информация о её наличии и порядке подачи).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Подвал сайта (на каждой странице)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Дисклеймер «Имеются противопоказания. Необходима консультация специалиста.»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Реквизиты лицензии (краткая строка).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Ссылка на Политику обработки персональных данных.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Регистрационный номер оператора ПДн в Роскомнадзоре.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Уведомление о видеонаблюдении.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Уведомление о cookies (всплывающий баннер при первом посещении).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3. Карта размещения сведений (детально, 32 пункта)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Таблица ниже соответствует разделам «Уголка потребителя» (на стенде) и показывает, где каждое сведение должно быть продублировано на сайте, в каком формате и под какой нормой.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00"/>
        <w:gridCol w:w="2200"/>
        <w:gridCol w:w="1600"/>
        <w:gridCol w:w="2160"/>
      </w:tblGrid>
      <w:tr>
        <w:trPr>
          <w:tblHeader/>
        </w:trP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№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Раздел / страница на сайте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Что размещается (формат)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Способ публикации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Норма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 клинике / Сведения о медорганизации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Полное, краткое и фирменное (коммерческое) наименование, ОГРН, ИНН, КПП, юр./факт. адрес, режим работы, контакты, ФИО директора, учредители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HTML-страница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ст. 9 ЗоЗПП; п. 13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 клинике / Лицензия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Номер, дата, орган выдачи, перечень видов работ; скан-копия лицензии и всех приложений (PDF) или ссылка на запись о клинике в Реестре лицензий Росздравнадзора (roszdravnadzor.gov.ru/services/licenses)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+ текст + ссылка на реестр РЗН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16 ПП РФ № 659; ст. 79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 клинике / Санитарно-эпидемиологическое заключение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Реквизиты СЭЗ; PDF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11 ФЗ-52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 клинике / Структура и органы управления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Директор, главный врач (ФИО, должность); орг. структура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79.1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Врачи / список и карточки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ФИО, должность, специальность, образование, сертификат/аккредитация (№, дата, срок), категория, стаж, график работы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HTML-каталог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17 «г» ПП РФ № 659; ст. 69, 79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Цены / Прейскурант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Полный прайс по разделам стоматологии в соответствии с Номенклатурой медуслуг (приказ Минздрава № 804н от 13.10.2017), с указанием цен в рублях; дата актуализации; оговорка об уточнении при записи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 + PDF (для скачивания)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17 «а» ПП РФ № 659; приказ Минздрава № 804н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Правила записи на первичный приём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Текстом, не только кнопкой; этапы; контакты для записи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разд. III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Правила предоставления платных услуг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Текстом со ссылкой на ПП РФ № 659; пометка «оказывает только платные услуги»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разделы IV–V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Положение об условиях, порядке, форме предоставления медуслуг и порядке их оплаты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Полный документ клиники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(ссылка)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разделы IV–V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Образец договора об оказании платных медицинских услуг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Типовая форма договора, действующая в клинике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(ссылка)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17 «е»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Образцы информированных добровольных согласий (ИДС)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Отдельные ИДС по видам вмешательства (терапия, хирургия, ортопедия, ортодонтия, рентген, обезболивание, детская стоматология и др.)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(отдельные ссылки)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20 ФЗ-323; приказ Минздрава № 1051н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Положение о гарантийных обязательствах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Сроки гарантий, условия их предоставления и отмены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(ссылка)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5 ЗоЗПП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Порядок предъявления претензий. Врачебная комиссия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Этапы подачи претензии, сроки рассмотрения, упоминание ВК (ст. 48 ФЗ-323)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16, 22 ЗоЗПП; ст. 48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Порядок возврата денежных средств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 по ст. 32 ЗоЗПП с порядком и сроками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32 ЗоЗПП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Программа госгарантий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Уведомление об участии/неучастии, адреса учреждений бесплатной помощи, ссылка на ТФОМС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17 «б»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Права и обязанности пациентов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Перечень прав (ст. 13, 19, 20, 21, 22 ФЗ-323); обязанности; памятка для несовершеннолетних (ст. 54)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гл. 4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Льготные категории граждан (обслуживание вне очереди)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Перечень с указанием норм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ФЗ «О ветеранах», Указ Президента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Стандарты медпомощи и клинические рекомендации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Ссылки на приказы Минздрава, протоколы СтАР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 с гиперссылками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37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Документы / Приказ о внедрении СОП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Реквизиты приказа; PDF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(ссылка)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Документы / Приказ о коммерческом наименовании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Если бренд клиники отличается от наименования юрлица: реквизиты приказа, PDF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(ссылка)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13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Документы / Приказ о создании Врачебной комиссии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Реквизиты приказа; PDF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PDF (ссылка)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48 ФЗ-323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Контакты и обратная связь / Контролирующие органы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Адреса, телефоны: Минздрав региона, Росздравнадзор, Роспотребнадзор, ТФОМС, прокуратура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п. 17 «з»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Контакты и обратная связь / Книга отзывов и предложений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Уведомление о наличии книги, порядок подачи отзыва, форма обратной связи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8 ЗоЗПП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Политика обработки персональных данных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Отдельная страница; ссылка в подвале каждой страницы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 + ссылка в подвале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18.1 ФЗ-152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Согласие на обработку ПДн под формами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Чекбокс под каждой формой записи и обратной связи; ссылка на Политику ПДн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Чекбокс на форме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9 ФЗ-152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Уведомление о cookies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Всплывающий баннер с согласием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Баннер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18.1 ФЗ-152 (косвенно)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Уведомление о видеонаблюдении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Краткий текст и ссылка на полное Положение о видеонаблюдении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 в подвале + PDF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ФЗ-152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Дисклеймер о противопоказаниях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«Имеются противопоказания. Необходима консультация специалиста.»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 в подвале каждой страницы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ч. 7 ст. 24 ФЗ-38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Реквизиты лицензии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Краткая строка: «Лицензия № … от … выдана … Перечень работ — см. приложения»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 в подвале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ст. 79 ФЗ-323; разд. III ПП РФ № 659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Подвал сайта / Регистрационный номер оператора ПДн в Роскомнадзоре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Краткая строка с номером и датой регистрации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 в подвале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22 ФЗ-152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Передача данных в ЕГИСЗ и право на отказ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Текст-уведомление со ссылкой на форму заявления об отказе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 + PDF (форма)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ст. 91, 91.1 ФЗ-323; ПП РФ № 140</w:t>
            </w:r>
          </w:p>
        </w:tc>
      </w:tr>
      <w:tr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Пациентам / Информирование о методах оказания помощи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Текст: «Информация о методах оказания медицинской помощи, связанных с ними рисках, видах медицинского вмешательства, их последствиях и ожидаемых результатах предоставляется пациенту лечащим врачом (устно) и в виде Информированного добровольного согласия на медицинское вмешательство (письменно)»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HTML (текст-блок)</w:t>
            </w:r>
          </w:p>
        </w:tc>
        <w:tc>
          <w:tcPr>
            <w:tcW w:type="dxa" w:w="21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ст. 20, 22 ФЗ-323; ПП РФ № 659</w:t>
            </w:r>
          </w:p>
        </w:tc>
      </w:tr>
    </w:tbl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4. Требования к форматам файлов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 xml:space="preserve">PDF — </w:t>
      </w:r>
      <w:r>
        <w:rPr>
          <w:color w:val="000000"/>
          <w:sz w:val="22"/>
          <w:szCs w:val="22"/>
        </w:rPr>
        <w:t xml:space="preserve">для всех документов клиники (лицензия, приложения, положения, образцы договоров и ИДС, прейскурант для скачивания, СЭЗ, приказы). PDF должен открываться в браузере без принудительной загрузки.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 xml:space="preserve">HTML — </w:t>
      </w:r>
      <w:r>
        <w:rPr>
          <w:color w:val="000000"/>
          <w:sz w:val="22"/>
          <w:szCs w:val="22"/>
        </w:rPr>
        <w:t xml:space="preserve">для информационных разделов, доступных без скачивания (правила записи, права пациентов, порядок претензий, контролирующие органы, программа госгарантий).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 xml:space="preserve">Гиперссылки — </w:t>
      </w:r>
      <w:r>
        <w:rPr>
          <w:color w:val="000000"/>
          <w:sz w:val="22"/>
          <w:szCs w:val="22"/>
        </w:rPr>
        <w:t xml:space="preserve">для ссылок на внешние нормативные акты, протоколы СтАР, сайт ТФОМС. Открываются в новой вкладке.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 xml:space="preserve">Скан-копии — </w:t>
      </w:r>
      <w:r>
        <w:rPr>
          <w:color w:val="000000"/>
          <w:sz w:val="22"/>
          <w:szCs w:val="22"/>
        </w:rPr>
        <w:t xml:space="preserve">разрешение не менее 200 dpi, все печати и подписи читаемы; распознанный текст (для возможности поиска по документу).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5. Обязательный текст подвала сайта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Подвал сайта (footer) — самая частая точка проверки контролирующими органами. Текст подвала должен присутствовать на каждой странице сайта без исключения и содержать: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Блок 1: 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«Имеются противопоказания. Перед применением необходима консультация специалиста.»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Блок 2: «Медицинская деятельность осуществляется на основании лицензии № Л041-01193-86/00304206 от 19 февраля 2016 г., выданной Служба по контролю и надзору в сфере здравоохранения Ханты-Мансийского автономного округа — Югры. Перечень работ (услуг), составляющих медицинскую деятельность, — см. приложения к лицензии».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Блок 3: 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Ссылка «Политика обработки персональных данных» (открывает /privacy).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Блок 4: «Сведения об операторе персональных данных: Общество с ограниченной ответственностью «Медицинские системы», регистрационный номер в реестре операторов Роскомнадзора 72-25-021437 от 28 мая 2025 г.».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Блок 5: 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«В помещениях клиники ведётся видеонаблюдение. Подробнее — в Политике обработки персональных данных».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6. Требования к формам обратной связи и онлайн-записи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Каждая форма на сайте, где собираются персональные данные пациента (ФИО, телефон, e-mail, дата рождения, описание проблемы), должна включать: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чекбокс «Согласен с обработкой персональных данных» (по умолчанию НЕ отмечен);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прямую ссылку на Политику обработки персональных данных;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>формулировку: «Нажимая кнопку “Отправить”, я подтверждаю, что ознакомлен с Политикой обработки персональных данных и даю согласие на обработку моих персональных данных ООО «Медицинские системы» в целях, указанных в Политике».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 xml:space="preserve">Без чекбокса согласия — нарушение ст. 9 ФЗ-152, штраф юрлицу до 100 000 ₽ (ст. 13.11 КоАП РФ).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7. Отдельные документы (отдельные ссылки на сайте)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Документы, которые НЕ должны быть «зашиты» в общий текст Уголка потребителя на сайте, а размещаются отдельными PDF-файлами с отдельными ссылками в разделе «Пациентам» / «Документы»: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об условиях, порядке, форме предоставления медицинских услуг и порядке их оплаты.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Образец договора об оказании платных медицинских услуг.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Прейскурант на услуги клиники (PDF для скачивания).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 гарантийных обязательствах.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Образцы информированных добровольных согласий — отдельные PDF по видам вмешательств (терапевтическое, хирургическое, ортопедическое, ортодонтическое лечение, рентгенологическое исследование, обезболивание и др.).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Политика обработки персональных данных.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 видеонаблюдении.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Приложения к лицензии (перечень видов работ).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Санитарно-эпидемиологическое заключение.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Приказ о внедрении СОП.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Приказ о создании Врачебной комиссии.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Приказ о коммерческом наименовании (если фирменное наименование клиники отличается от наименования юрлица).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Зачем отдельными ссылками: 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пациент при необходимости скачивает только то, что ему нужно; контролирующий орган при проверке видит каждый документ как отдельный объект; обновление одного документа не требует переписывать весь раздел.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8. Контрольный чек-лист «Готово ли к проверке»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Чек-лист, по которому можно проверить готовность сайта к плановой проверке Роспотребнадзора / Росздравнадзора / Роскомнадзора: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в подвале на каждой странице — дисклеймер о противопоказаниях;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в подвале на каждой странице — ссылка на Политику ПДн;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в подвале на каждой странице — реквизиты лицензии;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в подвале на каждой странице — регистрационный номер оператора ПДн в Роскомнадзоре;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чекбокс согласия на ПДн под каждой формой;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баннер согласия на cookies при первом посещении;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раздел «Пациентам» / «Документы» содержит все 11 отдельных документов из раздела 7;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карточка каждого врача содержит сертификат/аккредитацию (№, дата, срок) и категорию;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раздел «Программа госгарантий» содержит адреса учреждений бесплатной помощи и ссылку на ТФОМС;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раздел «Контролирующие органы» содержит актуальные адреса и телефоны (сверены не позднее 3 месяцев назад);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PDF-файлы открываются в браузере без скачивания, читаемы, содержат распознанный текст.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 xml:space="preserve">Документ подготовлен центром «МедПравоВед» (Артём Воропаев). Сайт medpravoved.ru. Тел./WhatsApp: 8 918 937-66-75. Telegram: @medpravoved. Email: artemvoropaev@mail.ru. Редакция: 2026 г.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000000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2026-05-13T03:38:23.933Z</dcterms:created>
  <dcterms:modified xsi:type="dcterms:W3CDTF">2026-05-13T03:38:23.934Z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